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7B" w:rsidRPr="003A4186" w:rsidRDefault="00B80F7B" w:rsidP="008B6CB0">
      <w:pPr>
        <w:autoSpaceDE w:val="0"/>
        <w:autoSpaceDN w:val="0"/>
        <w:adjustRightInd w:val="0"/>
        <w:spacing w:line="240" w:lineRule="atLeast"/>
        <w:outlineLvl w:val="0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 xml:space="preserve">Astral Foods Limited </w:t>
      </w:r>
    </w:p>
    <w:p w:rsidR="00B80F7B" w:rsidRPr="003A4186" w:rsidRDefault="00B80F7B" w:rsidP="00B80F7B">
      <w:pPr>
        <w:autoSpaceDE w:val="0"/>
        <w:autoSpaceDN w:val="0"/>
        <w:adjustRightInd w:val="0"/>
        <w:spacing w:line="240" w:lineRule="atLeast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>("Astral Foods")</w:t>
      </w:r>
    </w:p>
    <w:p w:rsidR="00B80F7B" w:rsidRPr="003A4186" w:rsidRDefault="00B80F7B" w:rsidP="00B80F7B">
      <w:pPr>
        <w:autoSpaceDE w:val="0"/>
        <w:autoSpaceDN w:val="0"/>
        <w:adjustRightInd w:val="0"/>
        <w:spacing w:line="240" w:lineRule="atLeast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 xml:space="preserve">Registration number: 1978/003194/06 </w:t>
      </w:r>
    </w:p>
    <w:p w:rsidR="00B80F7B" w:rsidRPr="003A4186" w:rsidRDefault="00B80F7B" w:rsidP="00B80F7B">
      <w:pPr>
        <w:autoSpaceDE w:val="0"/>
        <w:autoSpaceDN w:val="0"/>
        <w:adjustRightInd w:val="0"/>
        <w:spacing w:line="240" w:lineRule="atLeast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 xml:space="preserve">JSE Code: ARL ISIN: ZAE000029757 </w:t>
      </w:r>
    </w:p>
    <w:p w:rsidR="00B80F7B" w:rsidRPr="003A4186" w:rsidRDefault="00B80F7B" w:rsidP="00B80F7B">
      <w:pPr>
        <w:autoSpaceDE w:val="0"/>
        <w:autoSpaceDN w:val="0"/>
        <w:adjustRightInd w:val="0"/>
        <w:spacing w:line="240" w:lineRule="atLeast"/>
        <w:rPr>
          <w:rFonts w:ascii="Courier New" w:hAnsi="Courier New" w:cs="Courier New"/>
          <w:color w:val="000000"/>
        </w:rPr>
      </w:pPr>
    </w:p>
    <w:p w:rsidR="00B80F7B" w:rsidRPr="003A4186" w:rsidRDefault="00AF281D" w:rsidP="008B6CB0">
      <w:pPr>
        <w:autoSpaceDE w:val="0"/>
        <w:autoSpaceDN w:val="0"/>
        <w:adjustRightInd w:val="0"/>
        <w:spacing w:line="240" w:lineRule="atLeast"/>
        <w:outlineLvl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</w:t>
      </w:r>
      <w:r w:rsidR="00B80F7B" w:rsidRPr="003A4186">
        <w:rPr>
          <w:rFonts w:ascii="Courier New" w:hAnsi="Courier New" w:cs="Courier New"/>
          <w:color w:val="000000"/>
        </w:rPr>
        <w:t xml:space="preserve">rading statement </w:t>
      </w:r>
    </w:p>
    <w:p w:rsidR="00B80F7B" w:rsidRPr="003A4186" w:rsidRDefault="00B80F7B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</w:p>
    <w:p w:rsidR="00C839EC" w:rsidRDefault="00800C39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Further to the general trading update issued on </w:t>
      </w:r>
      <w:r w:rsidR="00EE125D">
        <w:rPr>
          <w:rFonts w:ascii="Courier New" w:hAnsi="Courier New" w:cs="Courier New"/>
          <w:color w:val="000000"/>
        </w:rPr>
        <w:t>5 March 2018</w:t>
      </w:r>
      <w:r w:rsidR="00E44397">
        <w:rPr>
          <w:rFonts w:ascii="Courier New" w:hAnsi="Courier New" w:cs="Courier New"/>
          <w:color w:val="000000"/>
        </w:rPr>
        <w:t xml:space="preserve"> which indicated a</w:t>
      </w:r>
      <w:r w:rsidR="00EE125D">
        <w:rPr>
          <w:rFonts w:ascii="Courier New" w:hAnsi="Courier New" w:cs="Courier New"/>
          <w:color w:val="000000"/>
        </w:rPr>
        <w:t xml:space="preserve">n improvement </w:t>
      </w:r>
      <w:r w:rsidR="0062618C">
        <w:rPr>
          <w:rFonts w:ascii="Courier New" w:hAnsi="Courier New" w:cs="Courier New"/>
          <w:color w:val="000000"/>
        </w:rPr>
        <w:t>in</w:t>
      </w:r>
      <w:r w:rsidR="00EE125D">
        <w:rPr>
          <w:rFonts w:ascii="Courier New" w:hAnsi="Courier New" w:cs="Courier New"/>
          <w:color w:val="000000"/>
        </w:rPr>
        <w:t xml:space="preserve"> the results for the six months end</w:t>
      </w:r>
      <w:r w:rsidR="003E4C2B">
        <w:rPr>
          <w:rFonts w:ascii="Courier New" w:hAnsi="Courier New" w:cs="Courier New"/>
          <w:color w:val="000000"/>
        </w:rPr>
        <w:t>ed</w:t>
      </w:r>
      <w:r w:rsidR="00EE125D">
        <w:rPr>
          <w:rFonts w:ascii="Courier New" w:hAnsi="Courier New" w:cs="Courier New"/>
          <w:color w:val="000000"/>
        </w:rPr>
        <w:t xml:space="preserve"> March 2018 compared to the comparative period ended March 2017</w:t>
      </w:r>
      <w:r w:rsidR="00E44397">
        <w:rPr>
          <w:rFonts w:ascii="Courier New" w:hAnsi="Courier New" w:cs="Courier New"/>
          <w:color w:val="000000"/>
        </w:rPr>
        <w:t xml:space="preserve"> in both earnings per share and headline earnings per share</w:t>
      </w:r>
      <w:r>
        <w:rPr>
          <w:rFonts w:ascii="Courier New" w:hAnsi="Courier New" w:cs="Courier New"/>
          <w:color w:val="000000"/>
        </w:rPr>
        <w:t>, s</w:t>
      </w:r>
      <w:r w:rsidR="00B80F7B" w:rsidRPr="003A4186">
        <w:rPr>
          <w:rFonts w:ascii="Courier New" w:hAnsi="Courier New" w:cs="Courier New"/>
          <w:color w:val="000000"/>
        </w:rPr>
        <w:t xml:space="preserve">hareholders are </w:t>
      </w:r>
      <w:r w:rsidR="00076A89">
        <w:rPr>
          <w:rFonts w:ascii="Courier New" w:hAnsi="Courier New" w:cs="Courier New"/>
          <w:color w:val="000000"/>
        </w:rPr>
        <w:t xml:space="preserve">now </w:t>
      </w:r>
      <w:r w:rsidR="00B80F7B" w:rsidRPr="003A4186">
        <w:rPr>
          <w:rFonts w:ascii="Courier New" w:hAnsi="Courier New" w:cs="Courier New"/>
          <w:color w:val="000000"/>
        </w:rPr>
        <w:t xml:space="preserve">advised that a reasonable degree of certainty exists that </w:t>
      </w:r>
      <w:r w:rsidR="00EE125D">
        <w:rPr>
          <w:rFonts w:ascii="Courier New" w:hAnsi="Courier New" w:cs="Courier New"/>
          <w:color w:val="000000"/>
        </w:rPr>
        <w:t xml:space="preserve">both Astral Foods' earnings per share and </w:t>
      </w:r>
      <w:r w:rsidR="001A6120">
        <w:rPr>
          <w:rFonts w:ascii="Courier New" w:hAnsi="Courier New" w:cs="Courier New"/>
          <w:color w:val="000000"/>
        </w:rPr>
        <w:t>h</w:t>
      </w:r>
      <w:r w:rsidR="00EE125D">
        <w:rPr>
          <w:rFonts w:ascii="Courier New" w:hAnsi="Courier New" w:cs="Courier New"/>
        </w:rPr>
        <w:t>eadline earnings per share</w:t>
      </w:r>
      <w:r w:rsidR="001A6120">
        <w:rPr>
          <w:rFonts w:ascii="Courier New" w:hAnsi="Courier New" w:cs="Courier New"/>
        </w:rPr>
        <w:t xml:space="preserve"> for the </w:t>
      </w:r>
      <w:r w:rsidR="00EE125D">
        <w:rPr>
          <w:rFonts w:ascii="Courier New" w:hAnsi="Courier New" w:cs="Courier New"/>
        </w:rPr>
        <w:t>six months</w:t>
      </w:r>
      <w:r w:rsidR="001A6120">
        <w:rPr>
          <w:rFonts w:ascii="Courier New" w:hAnsi="Courier New" w:cs="Courier New"/>
        </w:rPr>
        <w:t xml:space="preserve"> ended </w:t>
      </w:r>
      <w:r w:rsidR="00D96F8C">
        <w:rPr>
          <w:rFonts w:ascii="Courier New" w:hAnsi="Courier New" w:cs="Courier New"/>
        </w:rPr>
        <w:t>3</w:t>
      </w:r>
      <w:r w:rsidR="00EE125D">
        <w:rPr>
          <w:rFonts w:ascii="Courier New" w:hAnsi="Courier New" w:cs="Courier New"/>
        </w:rPr>
        <w:t>1</w:t>
      </w:r>
      <w:r w:rsidR="00D96F8C">
        <w:rPr>
          <w:rFonts w:ascii="Courier New" w:hAnsi="Courier New" w:cs="Courier New"/>
        </w:rPr>
        <w:t xml:space="preserve"> </w:t>
      </w:r>
      <w:r w:rsidR="00EE125D">
        <w:rPr>
          <w:rFonts w:ascii="Courier New" w:hAnsi="Courier New" w:cs="Courier New"/>
        </w:rPr>
        <w:t>March 2018</w:t>
      </w:r>
      <w:r w:rsidR="001A6120">
        <w:rPr>
          <w:rFonts w:ascii="Courier New" w:hAnsi="Courier New" w:cs="Courier New"/>
        </w:rPr>
        <w:t xml:space="preserve"> will reflect an increase of between</w:t>
      </w:r>
      <w:r w:rsidR="004C4880">
        <w:rPr>
          <w:rFonts w:ascii="Courier New" w:hAnsi="Courier New" w:cs="Courier New"/>
        </w:rPr>
        <w:t xml:space="preserve"> </w:t>
      </w:r>
      <w:r w:rsidR="00EE125D">
        <w:rPr>
          <w:rFonts w:ascii="Courier New" w:hAnsi="Courier New" w:cs="Courier New"/>
        </w:rPr>
        <w:t>450</w:t>
      </w:r>
      <w:r w:rsidR="001A6120">
        <w:rPr>
          <w:rFonts w:ascii="Courier New" w:hAnsi="Courier New" w:cs="Courier New"/>
        </w:rPr>
        <w:t>%</w:t>
      </w:r>
      <w:r w:rsidR="005B1DD8">
        <w:rPr>
          <w:rFonts w:ascii="Courier New" w:hAnsi="Courier New" w:cs="Courier New"/>
        </w:rPr>
        <w:t xml:space="preserve"> </w:t>
      </w:r>
      <w:r w:rsidR="00337EEB">
        <w:rPr>
          <w:rFonts w:ascii="Courier New" w:hAnsi="Courier New" w:cs="Courier New"/>
        </w:rPr>
        <w:t xml:space="preserve">and </w:t>
      </w:r>
      <w:r w:rsidR="00EE125D">
        <w:rPr>
          <w:rFonts w:ascii="Courier New" w:hAnsi="Courier New" w:cs="Courier New"/>
        </w:rPr>
        <w:t>460</w:t>
      </w:r>
      <w:r w:rsidR="00337EEB">
        <w:rPr>
          <w:rFonts w:ascii="Courier New" w:hAnsi="Courier New" w:cs="Courier New"/>
        </w:rPr>
        <w:t xml:space="preserve">% </w:t>
      </w:r>
      <w:r w:rsidR="001A6120">
        <w:rPr>
          <w:rFonts w:ascii="Courier New" w:hAnsi="Courier New" w:cs="Courier New"/>
        </w:rPr>
        <w:t>compared to the previous comparable perio</w:t>
      </w:r>
      <w:r w:rsidR="005B1DD8">
        <w:rPr>
          <w:rFonts w:ascii="Courier New" w:hAnsi="Courier New" w:cs="Courier New"/>
        </w:rPr>
        <w:t xml:space="preserve">d. </w:t>
      </w:r>
    </w:p>
    <w:p w:rsidR="00C839EC" w:rsidRDefault="00C839EC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</w:p>
    <w:p w:rsidR="00337EEB" w:rsidRDefault="0062618C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4A053B">
        <w:rPr>
          <w:rFonts w:ascii="Courier New" w:hAnsi="Courier New" w:cs="Courier New"/>
        </w:rPr>
        <w:t xml:space="preserve">arnings per share </w:t>
      </w:r>
      <w:r w:rsidR="00C839EC">
        <w:rPr>
          <w:rFonts w:ascii="Courier New" w:hAnsi="Courier New" w:cs="Courier New"/>
        </w:rPr>
        <w:t xml:space="preserve">for the six months ended 31 March 2018 </w:t>
      </w:r>
      <w:r>
        <w:rPr>
          <w:rFonts w:ascii="Courier New" w:hAnsi="Courier New" w:cs="Courier New"/>
        </w:rPr>
        <w:t>is expected to be between 1</w:t>
      </w:r>
      <w:r w:rsidR="00E06C8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942 and 1</w:t>
      </w:r>
      <w:r w:rsidR="00E06C8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977 cents per share with the</w:t>
      </w:r>
      <w:r w:rsidR="00C839EC">
        <w:rPr>
          <w:rFonts w:ascii="Courier New" w:hAnsi="Courier New" w:cs="Courier New"/>
        </w:rPr>
        <w:t xml:space="preserve"> increase between </w:t>
      </w:r>
      <w:r w:rsidR="001C329F">
        <w:rPr>
          <w:rFonts w:ascii="Courier New" w:hAnsi="Courier New" w:cs="Courier New"/>
        </w:rPr>
        <w:t>1</w:t>
      </w:r>
      <w:r w:rsidR="00E06C80">
        <w:rPr>
          <w:rFonts w:ascii="Courier New" w:hAnsi="Courier New" w:cs="Courier New"/>
        </w:rPr>
        <w:t>,</w:t>
      </w:r>
      <w:r w:rsidR="001C329F">
        <w:rPr>
          <w:rFonts w:ascii="Courier New" w:hAnsi="Courier New" w:cs="Courier New"/>
        </w:rPr>
        <w:t>589</w:t>
      </w:r>
      <w:r w:rsidR="00C839EC">
        <w:rPr>
          <w:rFonts w:ascii="Courier New" w:hAnsi="Courier New" w:cs="Courier New"/>
        </w:rPr>
        <w:t xml:space="preserve"> and </w:t>
      </w:r>
      <w:r w:rsidR="001C329F">
        <w:rPr>
          <w:rFonts w:ascii="Courier New" w:hAnsi="Courier New" w:cs="Courier New"/>
        </w:rPr>
        <w:t>1</w:t>
      </w:r>
      <w:r w:rsidR="00E06C80">
        <w:rPr>
          <w:rFonts w:ascii="Courier New" w:hAnsi="Courier New" w:cs="Courier New"/>
        </w:rPr>
        <w:t>,</w:t>
      </w:r>
      <w:r w:rsidR="001C329F">
        <w:rPr>
          <w:rFonts w:ascii="Courier New" w:hAnsi="Courier New" w:cs="Courier New"/>
        </w:rPr>
        <w:t>624</w:t>
      </w:r>
      <w:r>
        <w:rPr>
          <w:rFonts w:ascii="Courier New" w:hAnsi="Courier New" w:cs="Courier New"/>
        </w:rPr>
        <w:t xml:space="preserve"> cents per share</w:t>
      </w:r>
      <w:r w:rsidR="004A053B">
        <w:rPr>
          <w:rFonts w:ascii="Courier New" w:hAnsi="Courier New" w:cs="Courier New"/>
        </w:rPr>
        <w:t>.</w:t>
      </w:r>
      <w:r w:rsidR="005B1DD8">
        <w:rPr>
          <w:rFonts w:ascii="Courier New" w:hAnsi="Courier New" w:cs="Courier New"/>
        </w:rPr>
        <w:t xml:space="preserve">  The earnings per share for</w:t>
      </w:r>
      <w:r w:rsidR="00681240">
        <w:rPr>
          <w:rFonts w:ascii="Courier New" w:hAnsi="Courier New" w:cs="Courier New"/>
        </w:rPr>
        <w:t xml:space="preserve"> the </w:t>
      </w:r>
      <w:r w:rsidR="00C839EC">
        <w:rPr>
          <w:rFonts w:ascii="Courier New" w:hAnsi="Courier New" w:cs="Courier New"/>
        </w:rPr>
        <w:t>six months ended 31 March 2017</w:t>
      </w:r>
      <w:r w:rsidR="005B1DD8">
        <w:rPr>
          <w:rFonts w:ascii="Courier New" w:hAnsi="Courier New" w:cs="Courier New"/>
        </w:rPr>
        <w:t xml:space="preserve"> was </w:t>
      </w:r>
      <w:r w:rsidR="003E4C2B">
        <w:rPr>
          <w:rFonts w:ascii="Courier New" w:hAnsi="Courier New" w:cs="Courier New"/>
        </w:rPr>
        <w:t>353</w:t>
      </w:r>
      <w:r w:rsidR="005B1DD8">
        <w:rPr>
          <w:rFonts w:ascii="Courier New" w:hAnsi="Courier New" w:cs="Courier New"/>
        </w:rPr>
        <w:t xml:space="preserve"> cents per share.</w:t>
      </w:r>
    </w:p>
    <w:p w:rsidR="00C839EC" w:rsidRDefault="00C839EC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</w:p>
    <w:p w:rsidR="00C839EC" w:rsidRDefault="0062618C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</w:t>
      </w:r>
      <w:r w:rsidR="00C839EC">
        <w:rPr>
          <w:rFonts w:ascii="Courier New" w:hAnsi="Courier New" w:cs="Courier New"/>
        </w:rPr>
        <w:t xml:space="preserve">eadline earnings per share for the six months ended 31 March 2018 </w:t>
      </w:r>
      <w:r>
        <w:rPr>
          <w:rFonts w:ascii="Courier New" w:hAnsi="Courier New" w:cs="Courier New"/>
        </w:rPr>
        <w:t>is expected to be between 1</w:t>
      </w:r>
      <w:r w:rsidR="00E06C8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958 and 1</w:t>
      </w:r>
      <w:r w:rsidR="00E06C8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994 cents per share with the</w:t>
      </w:r>
      <w:r w:rsidR="00C839EC">
        <w:rPr>
          <w:rFonts w:ascii="Courier New" w:hAnsi="Courier New" w:cs="Courier New"/>
        </w:rPr>
        <w:t xml:space="preserve"> increase between </w:t>
      </w:r>
      <w:r w:rsidR="001C329F">
        <w:rPr>
          <w:rFonts w:ascii="Courier New" w:hAnsi="Courier New" w:cs="Courier New"/>
        </w:rPr>
        <w:t>1</w:t>
      </w:r>
      <w:r w:rsidR="00E06C80">
        <w:rPr>
          <w:rFonts w:ascii="Courier New" w:hAnsi="Courier New" w:cs="Courier New"/>
        </w:rPr>
        <w:t>,</w:t>
      </w:r>
      <w:r w:rsidR="001C329F">
        <w:rPr>
          <w:rFonts w:ascii="Courier New" w:hAnsi="Courier New" w:cs="Courier New"/>
        </w:rPr>
        <w:t>602</w:t>
      </w:r>
      <w:r w:rsidR="00C839EC">
        <w:rPr>
          <w:rFonts w:ascii="Courier New" w:hAnsi="Courier New" w:cs="Courier New"/>
        </w:rPr>
        <w:t xml:space="preserve"> and </w:t>
      </w:r>
      <w:r w:rsidR="001C329F">
        <w:rPr>
          <w:rFonts w:ascii="Courier New" w:hAnsi="Courier New" w:cs="Courier New"/>
        </w:rPr>
        <w:t>1</w:t>
      </w:r>
      <w:r w:rsidR="00E06C80">
        <w:rPr>
          <w:rFonts w:ascii="Courier New" w:hAnsi="Courier New" w:cs="Courier New"/>
        </w:rPr>
        <w:t>,</w:t>
      </w:r>
      <w:r w:rsidR="001C329F">
        <w:rPr>
          <w:rFonts w:ascii="Courier New" w:hAnsi="Courier New" w:cs="Courier New"/>
        </w:rPr>
        <w:t>638</w:t>
      </w:r>
      <w:r>
        <w:rPr>
          <w:rFonts w:ascii="Courier New" w:hAnsi="Courier New" w:cs="Courier New"/>
        </w:rPr>
        <w:t xml:space="preserve"> cents per share</w:t>
      </w:r>
      <w:r w:rsidR="00C839EC">
        <w:rPr>
          <w:rFonts w:ascii="Courier New" w:hAnsi="Courier New" w:cs="Courier New"/>
        </w:rPr>
        <w:t xml:space="preserve">.  The headline earnings per share for the six months ended 31 March 2017 was </w:t>
      </w:r>
      <w:r w:rsidR="003E4C2B">
        <w:rPr>
          <w:rFonts w:ascii="Courier New" w:hAnsi="Courier New" w:cs="Courier New"/>
        </w:rPr>
        <w:t>356</w:t>
      </w:r>
      <w:r w:rsidR="00C839EC">
        <w:rPr>
          <w:rFonts w:ascii="Courier New" w:hAnsi="Courier New" w:cs="Courier New"/>
        </w:rPr>
        <w:t xml:space="preserve"> cents per share.</w:t>
      </w:r>
    </w:p>
    <w:p w:rsidR="005B1DD8" w:rsidRDefault="005B1DD8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</w:p>
    <w:p w:rsidR="001469C0" w:rsidRDefault="00E1222D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E44397">
        <w:rPr>
          <w:rFonts w:ascii="Courier New" w:hAnsi="Courier New" w:cs="Courier New"/>
        </w:rPr>
        <w:t>improvement</w:t>
      </w:r>
      <w:r w:rsidR="0062618C">
        <w:rPr>
          <w:rFonts w:ascii="Courier New" w:hAnsi="Courier New" w:cs="Courier New"/>
        </w:rPr>
        <w:t xml:space="preserve"> on the general trading update of 5 March 2018</w:t>
      </w:r>
      <w:r w:rsidR="00E44397">
        <w:rPr>
          <w:rFonts w:ascii="Courier New" w:hAnsi="Courier New" w:cs="Courier New"/>
        </w:rPr>
        <w:t xml:space="preserve"> </w:t>
      </w:r>
      <w:r w:rsidR="007C12A9">
        <w:rPr>
          <w:rFonts w:ascii="Courier New" w:hAnsi="Courier New" w:cs="Courier New"/>
        </w:rPr>
        <w:t>is attributable</w:t>
      </w:r>
      <w:r>
        <w:rPr>
          <w:rFonts w:ascii="Courier New" w:hAnsi="Courier New" w:cs="Courier New"/>
        </w:rPr>
        <w:t xml:space="preserve"> to continued</w:t>
      </w:r>
      <w:r w:rsidR="007322AA">
        <w:rPr>
          <w:rFonts w:ascii="Courier New" w:hAnsi="Courier New" w:cs="Courier New"/>
        </w:rPr>
        <w:t xml:space="preserve"> </w:t>
      </w:r>
      <w:proofErr w:type="spellStart"/>
      <w:r w:rsidR="009D2462">
        <w:rPr>
          <w:rFonts w:ascii="Courier New" w:hAnsi="Courier New" w:cs="Courier New"/>
        </w:rPr>
        <w:t>favourable</w:t>
      </w:r>
      <w:proofErr w:type="spellEnd"/>
      <w:r w:rsidR="009D2462">
        <w:rPr>
          <w:rFonts w:ascii="Courier New" w:hAnsi="Courier New" w:cs="Courier New"/>
        </w:rPr>
        <w:t xml:space="preserve"> trading conditions </w:t>
      </w:r>
      <w:r w:rsidR="00C839EC">
        <w:rPr>
          <w:rFonts w:ascii="Courier New" w:hAnsi="Courier New" w:cs="Courier New"/>
        </w:rPr>
        <w:t xml:space="preserve">and </w:t>
      </w:r>
      <w:r w:rsidR="0062618C">
        <w:rPr>
          <w:rFonts w:ascii="Courier New" w:hAnsi="Courier New" w:cs="Courier New"/>
        </w:rPr>
        <w:t xml:space="preserve">good </w:t>
      </w:r>
      <w:r>
        <w:rPr>
          <w:rFonts w:ascii="Courier New" w:hAnsi="Courier New" w:cs="Courier New"/>
        </w:rPr>
        <w:t>farming performances</w:t>
      </w:r>
      <w:r w:rsidR="009D2462">
        <w:rPr>
          <w:rFonts w:ascii="Courier New" w:hAnsi="Courier New" w:cs="Courier New"/>
        </w:rPr>
        <w:t xml:space="preserve"> to end March 2018</w:t>
      </w:r>
      <w:r w:rsidR="003E4C2B">
        <w:rPr>
          <w:rFonts w:ascii="Courier New" w:hAnsi="Courier New" w:cs="Courier New"/>
        </w:rPr>
        <w:t>. It</w:t>
      </w:r>
      <w:r w:rsidR="007322AA">
        <w:rPr>
          <w:rFonts w:ascii="Courier New" w:hAnsi="Courier New" w:cs="Courier New"/>
        </w:rPr>
        <w:t xml:space="preserve"> can also </w:t>
      </w:r>
      <w:r w:rsidR="003E4C2B">
        <w:rPr>
          <w:rFonts w:ascii="Courier New" w:hAnsi="Courier New" w:cs="Courier New"/>
        </w:rPr>
        <w:t xml:space="preserve">be confirmed </w:t>
      </w:r>
      <w:r w:rsidR="009D2462">
        <w:rPr>
          <w:rFonts w:ascii="Courier New" w:hAnsi="Courier New" w:cs="Courier New"/>
        </w:rPr>
        <w:t xml:space="preserve">that </w:t>
      </w:r>
      <w:r w:rsidR="003E4C2B">
        <w:rPr>
          <w:rFonts w:ascii="Courier New" w:hAnsi="Courier New" w:cs="Courier New"/>
        </w:rPr>
        <w:t>no losses</w:t>
      </w:r>
      <w:r w:rsidR="00993E2A">
        <w:rPr>
          <w:rFonts w:ascii="Courier New" w:hAnsi="Courier New" w:cs="Courier New"/>
        </w:rPr>
        <w:t xml:space="preserve"> were </w:t>
      </w:r>
      <w:r w:rsidR="00E44397">
        <w:rPr>
          <w:rFonts w:ascii="Courier New" w:hAnsi="Courier New" w:cs="Courier New"/>
        </w:rPr>
        <w:t xml:space="preserve">incurred as a result of the </w:t>
      </w:r>
      <w:r>
        <w:rPr>
          <w:rFonts w:ascii="Courier New" w:hAnsi="Courier New" w:cs="Courier New"/>
        </w:rPr>
        <w:t>impact</w:t>
      </w:r>
      <w:r w:rsidR="00E44397">
        <w:rPr>
          <w:rFonts w:ascii="Courier New" w:hAnsi="Courier New" w:cs="Courier New"/>
        </w:rPr>
        <w:t xml:space="preserve"> of Avian Influenza</w:t>
      </w:r>
      <w:r w:rsidR="00993E2A">
        <w:rPr>
          <w:rFonts w:ascii="Courier New" w:hAnsi="Courier New" w:cs="Courier New"/>
        </w:rPr>
        <w:t xml:space="preserve"> </w:t>
      </w:r>
      <w:r w:rsidR="003E4C2B">
        <w:rPr>
          <w:rFonts w:ascii="Courier New" w:hAnsi="Courier New" w:cs="Courier New"/>
        </w:rPr>
        <w:t xml:space="preserve">or </w:t>
      </w:r>
      <w:r w:rsidR="009D2462">
        <w:rPr>
          <w:rFonts w:ascii="Courier New" w:hAnsi="Courier New" w:cs="Courier New"/>
        </w:rPr>
        <w:t>Listeriosis</w:t>
      </w:r>
      <w:r w:rsidR="001C329F">
        <w:rPr>
          <w:rFonts w:ascii="Courier New" w:hAnsi="Courier New" w:cs="Courier New"/>
        </w:rPr>
        <w:t xml:space="preserve"> during</w:t>
      </w:r>
      <w:r w:rsidR="00993E2A">
        <w:rPr>
          <w:rFonts w:ascii="Courier New" w:hAnsi="Courier New" w:cs="Courier New"/>
        </w:rPr>
        <w:t xml:space="preserve"> th</w:t>
      </w:r>
      <w:r w:rsidR="001C329F">
        <w:rPr>
          <w:rFonts w:ascii="Courier New" w:hAnsi="Courier New" w:cs="Courier New"/>
        </w:rPr>
        <w:t>is</w:t>
      </w:r>
      <w:r w:rsidR="00993E2A">
        <w:rPr>
          <w:rFonts w:ascii="Courier New" w:hAnsi="Courier New" w:cs="Courier New"/>
        </w:rPr>
        <w:t xml:space="preserve"> </w:t>
      </w:r>
      <w:r w:rsidR="001C329F">
        <w:rPr>
          <w:rFonts w:ascii="Courier New" w:hAnsi="Courier New" w:cs="Courier New"/>
        </w:rPr>
        <w:t>six months</w:t>
      </w:r>
      <w:r w:rsidR="003E4C2B">
        <w:rPr>
          <w:rFonts w:ascii="Courier New" w:hAnsi="Courier New" w:cs="Courier New"/>
        </w:rPr>
        <w:t xml:space="preserve"> reporting period</w:t>
      </w:r>
      <w:r w:rsidR="001C329F">
        <w:rPr>
          <w:rFonts w:ascii="Courier New" w:hAnsi="Courier New" w:cs="Courier New"/>
        </w:rPr>
        <w:t>.</w:t>
      </w:r>
    </w:p>
    <w:p w:rsidR="003E4C2B" w:rsidRDefault="003E4C2B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</w:p>
    <w:p w:rsidR="00EA1DD0" w:rsidRDefault="00EA1DD0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financial information on which this trading statement is based has not been reviewed and reported on by Astral Foods’ auditors.</w:t>
      </w:r>
    </w:p>
    <w:p w:rsidR="00EA1DD0" w:rsidRPr="003A4186" w:rsidRDefault="00EA1DD0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</w:p>
    <w:p w:rsidR="008731AD" w:rsidRDefault="00B80F7B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 xml:space="preserve">It is expected that the results for the </w:t>
      </w:r>
      <w:r w:rsidR="003E4C2B">
        <w:rPr>
          <w:rFonts w:ascii="Courier New" w:hAnsi="Courier New" w:cs="Courier New"/>
          <w:color w:val="000000"/>
        </w:rPr>
        <w:t>six months</w:t>
      </w:r>
      <w:r w:rsidR="00D96F8C">
        <w:rPr>
          <w:rFonts w:ascii="Courier New" w:hAnsi="Courier New" w:cs="Courier New"/>
          <w:color w:val="000000"/>
        </w:rPr>
        <w:t xml:space="preserve"> </w:t>
      </w:r>
      <w:r w:rsidR="004C2DB1">
        <w:rPr>
          <w:rFonts w:ascii="Courier New" w:hAnsi="Courier New" w:cs="Courier New"/>
          <w:color w:val="000000"/>
        </w:rPr>
        <w:t>ended</w:t>
      </w:r>
      <w:r w:rsidR="00D96F8C">
        <w:rPr>
          <w:rFonts w:ascii="Courier New" w:hAnsi="Courier New" w:cs="Courier New"/>
          <w:color w:val="000000"/>
        </w:rPr>
        <w:t xml:space="preserve"> 3</w:t>
      </w:r>
      <w:r w:rsidR="003E4C2B">
        <w:rPr>
          <w:rFonts w:ascii="Courier New" w:hAnsi="Courier New" w:cs="Courier New"/>
          <w:color w:val="000000"/>
        </w:rPr>
        <w:t>1</w:t>
      </w:r>
      <w:r w:rsidR="00D96F8C">
        <w:rPr>
          <w:rFonts w:ascii="Courier New" w:hAnsi="Courier New" w:cs="Courier New"/>
          <w:color w:val="000000"/>
        </w:rPr>
        <w:t xml:space="preserve"> </w:t>
      </w:r>
      <w:r w:rsidR="003E4C2B">
        <w:rPr>
          <w:rFonts w:ascii="Courier New" w:hAnsi="Courier New" w:cs="Courier New"/>
          <w:color w:val="000000"/>
        </w:rPr>
        <w:t>March 2018</w:t>
      </w:r>
      <w:r w:rsidR="00EA1DD0">
        <w:rPr>
          <w:rFonts w:ascii="Courier New" w:hAnsi="Courier New" w:cs="Courier New"/>
          <w:color w:val="000000"/>
        </w:rPr>
        <w:t xml:space="preserve"> will be published </w:t>
      </w:r>
      <w:r w:rsidR="00E31BBA">
        <w:rPr>
          <w:rFonts w:ascii="Courier New" w:hAnsi="Courier New" w:cs="Courier New"/>
          <w:color w:val="000000"/>
        </w:rPr>
        <w:t xml:space="preserve">on SENS on </w:t>
      </w:r>
      <w:r w:rsidR="003E4C2B">
        <w:rPr>
          <w:rFonts w:ascii="Courier New" w:hAnsi="Courier New" w:cs="Courier New"/>
          <w:color w:val="000000"/>
        </w:rPr>
        <w:t>14 May 2018.</w:t>
      </w:r>
    </w:p>
    <w:p w:rsidR="009D2462" w:rsidRPr="003A4186" w:rsidRDefault="009D2462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</w:p>
    <w:p w:rsidR="00B80F7B" w:rsidRDefault="00B80F7B" w:rsidP="009D2462">
      <w:pPr>
        <w:autoSpaceDE w:val="0"/>
        <w:autoSpaceDN w:val="0"/>
        <w:adjustRightInd w:val="0"/>
        <w:spacing w:line="240" w:lineRule="atLeast"/>
        <w:jc w:val="both"/>
        <w:outlineLvl w:val="0"/>
        <w:rPr>
          <w:rFonts w:ascii="Courier New" w:hAnsi="Courier New" w:cs="Courier New"/>
          <w:color w:val="000000"/>
        </w:rPr>
      </w:pPr>
      <w:smartTag w:uri="urn:schemas-microsoft-com:office:smarttags" w:element="place">
        <w:smartTag w:uri="urn:schemas-microsoft-com:office:smarttags" w:element="City">
          <w:r w:rsidRPr="003A4186">
            <w:rPr>
              <w:rFonts w:ascii="Courier New" w:hAnsi="Courier New" w:cs="Courier New"/>
              <w:color w:val="000000"/>
            </w:rPr>
            <w:t>Pretoria</w:t>
          </w:r>
        </w:smartTag>
      </w:smartTag>
      <w:r w:rsidRPr="003A4186">
        <w:rPr>
          <w:rFonts w:ascii="Courier New" w:hAnsi="Courier New" w:cs="Courier New"/>
          <w:color w:val="000000"/>
        </w:rPr>
        <w:t xml:space="preserve"> </w:t>
      </w:r>
    </w:p>
    <w:p w:rsidR="00B80F7B" w:rsidRPr="003A4186" w:rsidRDefault="0062618C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 May</w:t>
      </w:r>
      <w:r w:rsidR="003E4C2B">
        <w:rPr>
          <w:rFonts w:ascii="Courier New" w:hAnsi="Courier New" w:cs="Courier New"/>
          <w:color w:val="000000"/>
        </w:rPr>
        <w:t xml:space="preserve"> 2018</w:t>
      </w:r>
    </w:p>
    <w:p w:rsidR="00B80F7B" w:rsidRPr="003A4186" w:rsidRDefault="00B80F7B" w:rsidP="009D2462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</w:rPr>
      </w:pPr>
      <w:r w:rsidRPr="003A4186">
        <w:rPr>
          <w:rFonts w:ascii="Courier New" w:hAnsi="Courier New" w:cs="Courier New"/>
          <w:color w:val="000000"/>
        </w:rPr>
        <w:t>Sponsor</w:t>
      </w:r>
    </w:p>
    <w:p w:rsidR="003E0948" w:rsidRPr="003A4186" w:rsidRDefault="0008045E" w:rsidP="0008045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Nedbank Corporate and Investment Banking, a division of Nedbank Limited</w:t>
      </w:r>
    </w:p>
    <w:sectPr w:rsidR="003E0948" w:rsidRPr="003A4186" w:rsidSect="00B80F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lize Keyter">
    <w15:presenceInfo w15:providerId="AD" w15:userId="S-1-12-1-4039287586-1267200630-3988689083-731918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98"/>
    <w:rsid w:val="00006FE0"/>
    <w:rsid w:val="000159DD"/>
    <w:rsid w:val="00035FE4"/>
    <w:rsid w:val="00076A89"/>
    <w:rsid w:val="0008045E"/>
    <w:rsid w:val="00091DF3"/>
    <w:rsid w:val="000A0570"/>
    <w:rsid w:val="000A2A8D"/>
    <w:rsid w:val="000D1A8C"/>
    <w:rsid w:val="000D4827"/>
    <w:rsid w:val="000D7271"/>
    <w:rsid w:val="00102524"/>
    <w:rsid w:val="001026B9"/>
    <w:rsid w:val="0011452B"/>
    <w:rsid w:val="001469C0"/>
    <w:rsid w:val="0018097D"/>
    <w:rsid w:val="001A6120"/>
    <w:rsid w:val="001B2D82"/>
    <w:rsid w:val="001C329F"/>
    <w:rsid w:val="001F374C"/>
    <w:rsid w:val="002042F2"/>
    <w:rsid w:val="0021635F"/>
    <w:rsid w:val="002F23F6"/>
    <w:rsid w:val="00324787"/>
    <w:rsid w:val="00325F0B"/>
    <w:rsid w:val="00333DA4"/>
    <w:rsid w:val="00337EEB"/>
    <w:rsid w:val="0034159D"/>
    <w:rsid w:val="003561DB"/>
    <w:rsid w:val="00384E81"/>
    <w:rsid w:val="003A4186"/>
    <w:rsid w:val="003A4C1A"/>
    <w:rsid w:val="003B13A7"/>
    <w:rsid w:val="003D03C7"/>
    <w:rsid w:val="003E0948"/>
    <w:rsid w:val="003E4C2B"/>
    <w:rsid w:val="00413645"/>
    <w:rsid w:val="004444B3"/>
    <w:rsid w:val="00445DB4"/>
    <w:rsid w:val="00466E55"/>
    <w:rsid w:val="004673CD"/>
    <w:rsid w:val="004749CD"/>
    <w:rsid w:val="00486EDD"/>
    <w:rsid w:val="004A053B"/>
    <w:rsid w:val="004A26AE"/>
    <w:rsid w:val="004C2DB1"/>
    <w:rsid w:val="004C4880"/>
    <w:rsid w:val="004F1F91"/>
    <w:rsid w:val="00502827"/>
    <w:rsid w:val="0052088C"/>
    <w:rsid w:val="00533765"/>
    <w:rsid w:val="005406BD"/>
    <w:rsid w:val="00544619"/>
    <w:rsid w:val="00551CF4"/>
    <w:rsid w:val="0056655E"/>
    <w:rsid w:val="005706A9"/>
    <w:rsid w:val="00572212"/>
    <w:rsid w:val="00573041"/>
    <w:rsid w:val="00593357"/>
    <w:rsid w:val="00594C7B"/>
    <w:rsid w:val="005B1DD8"/>
    <w:rsid w:val="005B3AFF"/>
    <w:rsid w:val="0062618C"/>
    <w:rsid w:val="006545A6"/>
    <w:rsid w:val="00660E27"/>
    <w:rsid w:val="00681240"/>
    <w:rsid w:val="00686BA1"/>
    <w:rsid w:val="006958FB"/>
    <w:rsid w:val="00697DAB"/>
    <w:rsid w:val="006B713A"/>
    <w:rsid w:val="007007B7"/>
    <w:rsid w:val="007322AA"/>
    <w:rsid w:val="0076369E"/>
    <w:rsid w:val="0076400B"/>
    <w:rsid w:val="007727CF"/>
    <w:rsid w:val="00786673"/>
    <w:rsid w:val="007A7C3D"/>
    <w:rsid w:val="007B04F8"/>
    <w:rsid w:val="007C12A9"/>
    <w:rsid w:val="007D0A23"/>
    <w:rsid w:val="007E2009"/>
    <w:rsid w:val="00800C39"/>
    <w:rsid w:val="00834B65"/>
    <w:rsid w:val="0083604C"/>
    <w:rsid w:val="008731AD"/>
    <w:rsid w:val="00881F27"/>
    <w:rsid w:val="008B6CB0"/>
    <w:rsid w:val="008C4A70"/>
    <w:rsid w:val="00903441"/>
    <w:rsid w:val="00913B8F"/>
    <w:rsid w:val="0093691A"/>
    <w:rsid w:val="009435FB"/>
    <w:rsid w:val="009459A1"/>
    <w:rsid w:val="00953780"/>
    <w:rsid w:val="009572DE"/>
    <w:rsid w:val="0097369C"/>
    <w:rsid w:val="00993E2A"/>
    <w:rsid w:val="009A103B"/>
    <w:rsid w:val="009D2139"/>
    <w:rsid w:val="009D2462"/>
    <w:rsid w:val="00A1667A"/>
    <w:rsid w:val="00A16D98"/>
    <w:rsid w:val="00A24117"/>
    <w:rsid w:val="00A40108"/>
    <w:rsid w:val="00A56AC4"/>
    <w:rsid w:val="00AB7BAB"/>
    <w:rsid w:val="00AD6BF0"/>
    <w:rsid w:val="00AE4D5B"/>
    <w:rsid w:val="00AF281D"/>
    <w:rsid w:val="00AF38E5"/>
    <w:rsid w:val="00B11129"/>
    <w:rsid w:val="00B31B3B"/>
    <w:rsid w:val="00B31C22"/>
    <w:rsid w:val="00B70347"/>
    <w:rsid w:val="00B74CBC"/>
    <w:rsid w:val="00B80F7B"/>
    <w:rsid w:val="00B915FF"/>
    <w:rsid w:val="00BC4881"/>
    <w:rsid w:val="00BE5659"/>
    <w:rsid w:val="00BF4024"/>
    <w:rsid w:val="00BF682E"/>
    <w:rsid w:val="00C10E12"/>
    <w:rsid w:val="00C635FC"/>
    <w:rsid w:val="00C839EC"/>
    <w:rsid w:val="00CA11B0"/>
    <w:rsid w:val="00CA3EE6"/>
    <w:rsid w:val="00CE76F3"/>
    <w:rsid w:val="00D0758C"/>
    <w:rsid w:val="00D17133"/>
    <w:rsid w:val="00D1784C"/>
    <w:rsid w:val="00D210F7"/>
    <w:rsid w:val="00D536C1"/>
    <w:rsid w:val="00D54509"/>
    <w:rsid w:val="00D669F0"/>
    <w:rsid w:val="00D96F8C"/>
    <w:rsid w:val="00DA58D3"/>
    <w:rsid w:val="00DB4096"/>
    <w:rsid w:val="00DD00DE"/>
    <w:rsid w:val="00DD763A"/>
    <w:rsid w:val="00E00ADC"/>
    <w:rsid w:val="00E06C80"/>
    <w:rsid w:val="00E1222D"/>
    <w:rsid w:val="00E31BBA"/>
    <w:rsid w:val="00E44397"/>
    <w:rsid w:val="00E4479A"/>
    <w:rsid w:val="00E52918"/>
    <w:rsid w:val="00E5456F"/>
    <w:rsid w:val="00E937CF"/>
    <w:rsid w:val="00EA1DD0"/>
    <w:rsid w:val="00EC3679"/>
    <w:rsid w:val="00ED05C8"/>
    <w:rsid w:val="00ED281A"/>
    <w:rsid w:val="00EE125D"/>
    <w:rsid w:val="00EF2905"/>
    <w:rsid w:val="00EF50EE"/>
    <w:rsid w:val="00F03C24"/>
    <w:rsid w:val="00F7105B"/>
    <w:rsid w:val="00F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B6C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B6C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71DE-13BF-4179-A89D-9B3C5A0E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Astral Foods Limited</vt:lpstr>
    </vt:vector>
  </TitlesOfParts>
  <Company>J.P. Morgan Chase &amp; Co.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Astral Foods Limited</dc:title>
  <dc:creator>Althea Modiselle</dc:creator>
  <cp:lastModifiedBy>Maryna Eloff</cp:lastModifiedBy>
  <cp:revision>2</cp:revision>
  <cp:lastPrinted>2018-05-02T10:19:00Z</cp:lastPrinted>
  <dcterms:created xsi:type="dcterms:W3CDTF">2018-05-02T08:44:00Z</dcterms:created>
  <dcterms:modified xsi:type="dcterms:W3CDTF">2018-05-02T08:44:00Z</dcterms:modified>
</cp:coreProperties>
</file>